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4c993ca147cba56288f3766ff045bbda781b65"/>
    <w:p>
      <w:pPr>
        <w:pStyle w:val="Heading3"/>
      </w:pPr>
      <w:r>
        <w:t xml:space="preserve">РАЗВИВАЕМ МЕЖВЕДОМСТВЕННОЕ СОТРУДНИЧЕСТВО. 14.06.23</w:t>
      </w:r>
    </w:p>
    <w:p>
      <w:pPr>
        <w:pStyle w:val="FirstParagraph"/>
      </w:pPr>
      <w:r>
        <w:t xml:space="preserve">19.06.2023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РАЗВИВАЕМ МЕЖВЕДОМСТВЕННОЕ СОТРУДНИЧЕСТВО. В рамках межведомственного сотрудничества и обмена опытом организации профилактической работы заместитель директора Центра социальной (постинтернатной) адаптации Департамента труда и социальной защиты населения Татьяна Николаевна Сапожникова провела мероприятие гражданско-патриотической направленности с подростками, находящимися в ГУВД по г. Москве МВД РФ Центре временного содержания несовершеннолетних правонарушителей.</w:t>
      </w:r>
    </w:p>
    <w:p>
      <w:pPr>
        <w:pStyle w:val="BodyText"/>
      </w:pPr>
      <w:r>
        <w:t xml:space="preserve">Ребята продемонстрировали отличные знания истории Москвы и Московского кремля. Сумели правильно ответить на вопросы о защите и обороне Москвы в годы Великой Отечественной войны. Как выяснилось, молодые люди неплохо знают фамилии некоторых жителей Москвы, которые в разные времена занимались меценатством и благотворительностью. Часть вопросов викторины затрагивала темы экологии, транспорта и промышленности столицы. Отдельные участники встречи смогли проявить кругозор и эрудицию, другие поняли, что эти моменты требуют отдельного погружения.</w:t>
      </w:r>
    </w:p>
    <w:p>
      <w:pPr>
        <w:pStyle w:val="BodyText"/>
      </w:pPr>
      <w:r>
        <w:t xml:space="preserve">«Москва – это город, в котором мы живем! Город, в котором мы строим свои планы и мечтаем о счастье. У каждого из вас, все получится. Москва – город, который помогает каждому человеку, работающему над собой. Со своей стороны, мы должны знать его историю и традиции. Проявлять уважение к людям, которые способствовали развитию и процветанию столицы. Знать особенности климата, живой и неживой природы, чтобы органично чувствовать себя частью особой экосистемы», – подвела итоги автор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http://cspa.mos.ru/presscenter/news/detail/razvivaem_mezhvedomstvennoe_sotrudnichestvo_14_06_23.html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razvivaem_mezhvedomstvennoe_sotrudnichestvo_14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razvivaem_mezhvedomstvennoe_sotrudnichestvo_14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2025-03-30T09:51:19Z</dcterms:created>
  <dcterms:modified xsi:type="dcterms:W3CDTF">2025-03-30T09:51:19Z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