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24bd1200e0c14c2a9354124480461cc021fff"/>
    <w:p>
      <w:pPr>
        <w:pStyle w:val="Heading3"/>
      </w:pPr>
      <w:r>
        <w:t xml:space="preserve">ОСНОВЫ ФИНАНСОВОЙ ГРАМОТНОСТИ: НАЛОГИ, САМОЗАНЯТОСТЬ, МОШЕННИЧЕСТВО. 27.02.24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ОСНОВЫ ФИНАНСОВОЙ ГРАМОТНОСТИ: НАЛОГИ, САМОЗАНЯТОСТЬ, МОШЕННИЧЕСТВО.</w:t>
      </w:r>
    </w:p>
    <w:p>
      <w:pPr>
        <w:pStyle w:val="BodyText"/>
      </w:pPr>
    </w:p>
    <w:p>
      <w:pPr>
        <w:pStyle w:val="BodyText"/>
      </w:pPr>
      <w:r>
        <w:t xml:space="preserve">Знание особенностей налогообложения в Российской Федерации – одна из основ ведения бизнеса в нашей стране. За счет инструментов, официально предоставляемых органами</w:t>
      </w:r>
      <w:r>
        <w:t xml:space="preserve"> </w:t>
      </w:r>
      <w:hyperlink r:id="rId20">
        <w:r>
          <w:rPr>
            <w:rStyle w:val="Hyperlink"/>
          </w:rPr>
          <w:t xml:space="preserve">Федеральной налоговой службы РФ</w:t>
        </w:r>
      </w:hyperlink>
      <w:r>
        <w:t xml:space="preserve">, можно не только отслеживать свои финансовые операции в сфере налогов, но и удостовериться в чистоте и прозрачности потенциальных партнеров, с которыми предполагается вести совместное предприятие.</w:t>
      </w:r>
    </w:p>
    <w:p>
      <w:pPr>
        <w:pStyle w:val="BodyText"/>
      </w:pPr>
      <w:r>
        <w:t xml:space="preserve">Продолжается цикл занятий по финансовой грамотности, организованный</w:t>
      </w:r>
      <w:r>
        <w:t xml:space="preserve"> </w:t>
      </w:r>
      <w:hyperlink r:id="rId21">
        <w:r>
          <w:rPr>
            <w:rStyle w:val="Hyperlink"/>
          </w:rPr>
          <w:t xml:space="preserve">АНО «Поколение победителей»</w:t>
        </w:r>
      </w:hyperlink>
      <w:r>
        <w:t xml:space="preserve"> </w:t>
      </w:r>
      <w:r>
        <w:t xml:space="preserve">(Председатель –</w:t>
      </w:r>
      <w:r>
        <w:t xml:space="preserve"> </w:t>
      </w:r>
      <w:hyperlink r:id="rId22">
        <w:r>
          <w:rPr>
            <w:rStyle w:val="Hyperlink"/>
          </w:rPr>
          <w:t xml:space="preserve">Краснов Дмитрий Анатольевич</w:t>
        </w:r>
      </w:hyperlink>
      <w:r>
        <w:t xml:space="preserve">, член Общественной палаты г. Москвы, заслуженный адвокат России, канд. истор. наук).</w:t>
      </w:r>
    </w:p>
    <w:p>
      <w:pPr>
        <w:pStyle w:val="BodyText"/>
      </w:pPr>
      <w:r>
        <w:t xml:space="preserve">Лекция, которую провели сотрудники ФНС для Центра социальной (постинтернатной) адаптации, была посвящена ведению своего бизнеса, регистрации и оформлению самозанятости, выгодам и нюансам подобного режима работы с точки зрения налоговых служб, а также сервисам, которые предоставляют широкий спектр возможностей для граждан не только России, но и ряда стран СНГ.</w:t>
      </w:r>
    </w:p>
    <w:p>
      <w:pPr>
        <w:pStyle w:val="BodyText"/>
      </w:pPr>
      <w:r>
        <w:t xml:space="preserve">Также в очередной раз была поднята тема безопасности и противодействия мошенническим схемам, одной из которых является так называемый «Номинальный директор». Это схема, в которой человек при незнании законодательства может стать исполнителем незаконных действий, способных не только повлечь потерю денег или имущества и моральный ущерб, но и привести к уголовному преследованию.</w:t>
      </w:r>
    </w:p>
    <w:p>
      <w:pPr>
        <w:pStyle w:val="BodyText"/>
      </w:pPr>
      <w:r>
        <w:t xml:space="preserve">Сотрудники ФНС с удовольствием пообщались со слушателями, ответили на возникшие в ходе лекции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http://cspa.mos.ru/presscenter/news/detail/osnovy_finansovoy_gramotnosti_nalogi_samozanyatost_moshennichestvo_27_02_24.html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osnovy_finansovoy_gramotnosti_nalogi_samozanyatost_moshennichestvo_27_02_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nalog_gov_ru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osnovy_finansovoy_gramotnosti_nalogi_samozanyatost_moshennichestvo_27_02_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nalog_gov_ru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2024-12-29T09:53:06Z</dcterms:created>
  <dcterms:modified xsi:type="dcterms:W3CDTF">2024-12-29T09:53:06Z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