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89350d7fd0c4de7147052c001035512b9981c8"/>
    <w:p>
      <w:pPr>
        <w:pStyle w:val="Heading3"/>
      </w:pPr>
      <w:r>
        <w:t xml:space="preserve">ОСНОВЫ ФИНАНСОВОЙ ГРАМОТНОСТИ: НАЛОГОВЫЙ ВЫЧЕТ 22.03.24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ОСНОВЫ ФИНАНСОВОЙ ГРАМОТНОСТИ: НАЛОГОВЫЙ ВЫЧЕТ</w:t>
      </w:r>
    </w:p>
    <w:p>
      <w:pPr>
        <w:pStyle w:val="BodyText"/>
      </w:pPr>
    </w:p>
    <w:p>
      <w:pPr>
        <w:pStyle w:val="BodyText"/>
      </w:pPr>
      <w:r>
        <w:t xml:space="preserve">В Центре социальной (постинтернатной) адаптации продолжается цикл занятий по финансовой грамотности, организованный</w:t>
      </w:r>
      <w:r>
        <w:t xml:space="preserve"> </w:t>
      </w:r>
      <w:hyperlink r:id="rId20">
        <w:r>
          <w:rPr>
            <w:rStyle w:val="Hyperlink"/>
          </w:rPr>
          <w:t xml:space="preserve">АНО «Поколение победителей»</w:t>
        </w:r>
      </w:hyperlink>
      <w:r>
        <w:t xml:space="preserve"> </w:t>
      </w:r>
      <w:r>
        <w:t xml:space="preserve">(Председатель –</w:t>
      </w:r>
      <w:r>
        <w:t xml:space="preserve"> </w:t>
      </w:r>
      <w:hyperlink r:id="rId21">
        <w:r>
          <w:rPr>
            <w:rStyle w:val="Hyperlink"/>
          </w:rPr>
          <w:t xml:space="preserve">Краснов Дмитрий Анатольевич</w:t>
        </w:r>
      </w:hyperlink>
      <w:r>
        <w:t xml:space="preserve">, член Общественной палаты г. Москвы, заслуженный адвокат России, канд. истор. наук).</w:t>
      </w:r>
    </w:p>
    <w:p>
      <w:pPr>
        <w:pStyle w:val="BodyText"/>
      </w:pPr>
      <w:r>
        <w:t xml:space="preserve">Все мы платим налог на доход физических лиц (НДФЛ) — с зарплаты и других облагаемых доходов. Если вы потратились на лечение, учебу, фитнес, купили квартиру или пополнили индивидуальный инвестиционный счет (ИИС), то имеете право на вычет из налогооблагаемых доходов и за счет этого — на возврат части уплаченного НДФЛ.</w:t>
      </w:r>
    </w:p>
    <w:p>
      <w:pPr>
        <w:pStyle w:val="BodyText"/>
      </w:pPr>
      <w:r>
        <w:t xml:space="preserve">Лекционное занятие, которое провели в стенах нашего Центра сотрудники УФНС, было посвящено налоговым вычетам. Терикмурзаева Альбина Ахмедовна (исполняющая обязанности начальника отдела камеральных проверок №5), Колыхалов Юрий Анатольевич (заместитель отдела камеральных проверок №5) и Соклакова Татьяна Анатольевна (заместитель начальника отдела работы с налогоплательщиками) рассказали, какие виды вычетов существуют в современном законодательстве, как подать декларацию о доходах, оформить вычет онлайн через Личный Кабинет Налогоплательщика, и какие тонкости нужно знать, чтобы извлечь из этого максимальную пользу для налогоплательщика.</w:t>
      </w:r>
    </w:p>
    <w:p>
      <w:pPr>
        <w:pStyle w:val="BodyText"/>
      </w:pPr>
      <w:r>
        <w:t xml:space="preserve">В процессе лекционного занятия слушатели активно задавали интересующие их вопросы, так как тематика носит актуальный характер для проживающих Центра и выпускников.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http://cspa.mos.ru/presscenter/news/detail/osnovy_finansovoy_gramotnosti_nalogovyy_vychet_22_03_24.html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osnovy_finansovoy_gramotnosti_nalogovyy_vychet_22_03_24.html" TargetMode="External" /><Relationship Type="http://schemas.openxmlformats.org/officeDocument/2006/relationships/hyperlink" Id="rId21" Target="https://vk.com/krasnovdmitri" TargetMode="External" /><Relationship Type="http://schemas.openxmlformats.org/officeDocument/2006/relationships/hyperlink" Id="rId20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osnovy_finansovoy_gramotnosti_nalogovyy_vychet_22_03_24.html" TargetMode="External" /><Relationship Type="http://schemas.openxmlformats.org/officeDocument/2006/relationships/hyperlink" Id="rId21" Target="https://vk.com/krasnovdmitri" TargetMode="External" /><Relationship Type="http://schemas.openxmlformats.org/officeDocument/2006/relationships/hyperlink" Id="rId20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2025-04-03T20:06:22Z</dcterms:created>
  <dcterms:modified xsi:type="dcterms:W3CDTF">2025-04-03T20:06:22Z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